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564503" w:rsidP="002C10E4">
      <w:pPr>
        <w:spacing w:before="120" w:after="120" w:line="276" w:lineRule="auto"/>
        <w:contextualSpacing/>
      </w:pPr>
      <w:r>
        <w:rPr>
          <w:sz w:val="24"/>
          <w:szCs w:val="24"/>
        </w:rPr>
        <w:br/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8F6A69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8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8F6A69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CF5A80" w:rsidRDefault="00CF5A80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  <w:r w:rsidR="009242F8">
              <w:rPr>
                <w:color w:val="auto"/>
                <w:sz w:val="18"/>
                <w:szCs w:val="18"/>
              </w:rPr>
              <w:t>a</w:t>
            </w:r>
          </w:p>
          <w:p w:rsidR="000F3F6E" w:rsidRDefault="009242F8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>040 727 50 583</w:t>
            </w:r>
            <w:r w:rsidR="000F3F6E">
              <w:rPr>
                <w:color w:val="auto"/>
                <w:sz w:val="18"/>
                <w:szCs w:val="18"/>
              </w:rPr>
              <w:t xml:space="preserve">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8F6A69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8F6A69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2C10E4" w:rsidRPr="006B75F5" w:rsidRDefault="002C10E4" w:rsidP="002C10E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proofErr w:type="spellStart"/>
      <w:r w:rsidRPr="006B75F5">
        <w:rPr>
          <w:rFonts w:eastAsia="Times New Roman" w:cstheme="minorHAnsi"/>
          <w:b/>
          <w:bCs/>
          <w:sz w:val="24"/>
          <w:szCs w:val="24"/>
          <w:lang w:eastAsia="de-DE"/>
        </w:rPr>
        <w:t>Mindmapping</w:t>
      </w:r>
      <w:proofErr w:type="spellEnd"/>
      <w:r w:rsidRPr="006B75F5">
        <w:rPr>
          <w:rFonts w:eastAsia="Times New Roman" w:cstheme="minorHAnsi"/>
          <w:b/>
          <w:bCs/>
          <w:sz w:val="24"/>
          <w:szCs w:val="24"/>
          <w:lang w:eastAsia="de-DE"/>
        </w:rPr>
        <w:t>: Kreative Intelligenz hirngerecht nutzen</w:t>
      </w:r>
    </w:p>
    <w:p w:rsidR="002C10E4" w:rsidRPr="007E0361" w:rsidRDefault="002C10E4" w:rsidP="002C10E4">
      <w:pPr>
        <w:shd w:val="clear" w:color="auto" w:fill="FFFFFF"/>
        <w:spacing w:after="150" w:line="240" w:lineRule="auto"/>
        <w:rPr>
          <w:rFonts w:eastAsia="Times New Roman" w:cstheme="minorHAnsi"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Cs/>
          <w:i/>
          <w:sz w:val="24"/>
          <w:szCs w:val="24"/>
          <w:lang w:eastAsia="de-DE"/>
        </w:rPr>
        <w:t>Wochenendseminar</w:t>
      </w:r>
    </w:p>
    <w:p w:rsidR="002C10E4" w:rsidRPr="006B75F5" w:rsidRDefault="002C10E4" w:rsidP="002C10E4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702847">
        <w:rPr>
          <w:rFonts w:eastAsia="Times New Roman" w:cstheme="minorHAnsi"/>
          <w:b/>
          <w:bCs/>
          <w:sz w:val="24"/>
          <w:szCs w:val="24"/>
          <w:lang w:eastAsia="de-DE"/>
        </w:rPr>
        <w:t>Reinbek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, 25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. Januar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2024 – </w:t>
      </w:r>
      <w:proofErr w:type="spellStart"/>
      <w:r w:rsidRPr="006B75F5">
        <w:rPr>
          <w:rFonts w:eastAsia="Times New Roman" w:cstheme="minorHAnsi"/>
          <w:bCs/>
          <w:sz w:val="24"/>
          <w:szCs w:val="24"/>
          <w:lang w:eastAsia="de-DE"/>
        </w:rPr>
        <w:t>Mindmapping</w:t>
      </w:r>
      <w:proofErr w:type="spellEnd"/>
      <w:r w:rsidRPr="006B75F5">
        <w:rPr>
          <w:rFonts w:eastAsia="Times New Roman" w:cstheme="minorHAnsi"/>
          <w:bCs/>
          <w:sz w:val="24"/>
          <w:szCs w:val="24"/>
          <w:lang w:eastAsia="de-DE"/>
        </w:rPr>
        <w:t xml:space="preserve"> ist eine Methode, um Aufgaben zu planen, Inhalte zu strukturieren, sich Wissen anzueignen oder Zusammenhänge zu erkennen. </w:t>
      </w:r>
      <w:proofErr w:type="spellStart"/>
      <w:r w:rsidRPr="006B75F5">
        <w:rPr>
          <w:rFonts w:eastAsia="Times New Roman" w:cstheme="minorHAnsi"/>
          <w:bCs/>
          <w:sz w:val="24"/>
          <w:szCs w:val="24"/>
          <w:lang w:eastAsia="de-DE"/>
        </w:rPr>
        <w:t>Mindmapping</w:t>
      </w:r>
      <w:proofErr w:type="spellEnd"/>
      <w:r w:rsidRPr="006B75F5">
        <w:rPr>
          <w:rFonts w:eastAsia="Times New Roman" w:cstheme="minorHAnsi"/>
          <w:bCs/>
          <w:sz w:val="24"/>
          <w:szCs w:val="24"/>
          <w:lang w:eastAsia="de-DE"/>
        </w:rPr>
        <w:t xml:space="preserve"> ist aber vor allem ein Weg, das eigene, bevorzugte Denkmodell zu erkennen, es mit Neuem anzureichern</w:t>
      </w:r>
      <w:r>
        <w:rPr>
          <w:rFonts w:eastAsia="Times New Roman" w:cstheme="minorHAnsi"/>
          <w:bCs/>
          <w:sz w:val="24"/>
          <w:szCs w:val="24"/>
          <w:lang w:eastAsia="de-DE"/>
        </w:rPr>
        <w:t>,</w:t>
      </w:r>
      <w:r w:rsidRPr="006B75F5">
        <w:rPr>
          <w:rFonts w:eastAsia="Times New Roman" w:cstheme="minorHAnsi"/>
          <w:bCs/>
          <w:sz w:val="24"/>
          <w:szCs w:val="24"/>
          <w:lang w:eastAsia="de-DE"/>
        </w:rPr>
        <w:t xml:space="preserve"> und das eigene Potential besser zu nutzen. Dabei spielen Assoziationen und Fantasie eine große Rolle, ebenso wie der Verstand und die Emotionen. </w:t>
      </w:r>
    </w:p>
    <w:p w:rsidR="002C10E4" w:rsidRPr="006B75F5" w:rsidRDefault="002C10E4" w:rsidP="002C10E4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6B75F5">
        <w:rPr>
          <w:rFonts w:eastAsia="Times New Roman" w:cstheme="minorHAnsi"/>
          <w:bCs/>
          <w:sz w:val="24"/>
          <w:szCs w:val="24"/>
          <w:lang w:eastAsia="de-DE"/>
        </w:rPr>
        <w:t>Kursleiter Günter Lange, langjähriger Coach, Trainer und</w:t>
      </w:r>
      <w:r w:rsidR="00237083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37083">
        <w:rPr>
          <w:rFonts w:eastAsia="Times New Roman" w:cstheme="minorHAnsi"/>
          <w:bCs/>
          <w:sz w:val="24"/>
          <w:szCs w:val="24"/>
          <w:lang w:eastAsia="de-DE"/>
        </w:rPr>
        <w:t>Mindmapping</w:t>
      </w:r>
      <w:proofErr w:type="spellEnd"/>
      <w:r w:rsidR="00237083">
        <w:rPr>
          <w:rFonts w:eastAsia="Times New Roman" w:cstheme="minorHAnsi"/>
          <w:bCs/>
          <w:sz w:val="24"/>
          <w:szCs w:val="24"/>
          <w:lang w:eastAsia="de-DE"/>
        </w:rPr>
        <w:t xml:space="preserve">-Experte, nimmt Teilnehmende </w:t>
      </w:r>
      <w:r w:rsidRPr="006B75F5">
        <w:rPr>
          <w:rFonts w:eastAsia="Times New Roman" w:cstheme="minorHAnsi"/>
          <w:bCs/>
          <w:sz w:val="24"/>
          <w:szCs w:val="24"/>
          <w:lang w:eastAsia="de-DE"/>
        </w:rPr>
        <w:t>in eine Welt der Bilder, Farben und Symbole mit.</w:t>
      </w:r>
    </w:p>
    <w:p w:rsidR="002C10E4" w:rsidRPr="00237083" w:rsidRDefault="008F6A69" w:rsidP="002C10E4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Rah</w:t>
      </w:r>
      <w:r w:rsidR="00237083">
        <w:rPr>
          <w:rFonts w:eastAsia="Times New Roman" w:cstheme="minorHAnsi"/>
          <w:b/>
          <w:bCs/>
          <w:sz w:val="24"/>
          <w:szCs w:val="24"/>
          <w:lang w:eastAsia="de-DE"/>
        </w:rPr>
        <w:t>m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e</w:t>
      </w:r>
      <w:bookmarkStart w:id="0" w:name="_GoBack"/>
      <w:bookmarkEnd w:id="0"/>
      <w:r w:rsidR="00237083">
        <w:rPr>
          <w:rFonts w:eastAsia="Times New Roman" w:cstheme="minorHAnsi"/>
          <w:b/>
          <w:bCs/>
          <w:sz w:val="24"/>
          <w:szCs w:val="24"/>
          <w:lang w:eastAsia="de-DE"/>
        </w:rPr>
        <w:t>nbedingungen</w:t>
      </w:r>
    </w:p>
    <w:p w:rsidR="00237083" w:rsidRDefault="002C10E4" w:rsidP="00237083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Termine: Samstag, 24.02. und Sonntag, 25.02.2024, jeweils 10:00 bis 17:00 Uhr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Ort: Reinbek, Volkshochschule, Raum 1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Kosten: 72,00 EUR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Am Kurs können maximal 9 Personen teilnehmen.</w:t>
      </w:r>
      <w:r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2C10E4" w:rsidRPr="00237083" w:rsidRDefault="002C10E4" w:rsidP="00237083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sz w:val="24"/>
          <w:szCs w:val="24"/>
        </w:rPr>
        <w:t xml:space="preserve">Weitere Angebote können alle Interessierten unter </w:t>
      </w:r>
      <w:hyperlink r:id="rId12" w:history="1">
        <w:r w:rsidRPr="008F353B">
          <w:rPr>
            <w:rStyle w:val="Hyperlink"/>
            <w:sz w:val="24"/>
            <w:szCs w:val="24"/>
          </w:rPr>
          <w:t>www.vhs-sachsenwald.de</w:t>
        </w:r>
      </w:hyperlink>
      <w:r>
        <w:rPr>
          <w:sz w:val="24"/>
          <w:szCs w:val="24"/>
        </w:rPr>
        <w:t xml:space="preserve"> sehen. Informationen gibt es auch telefonisch unter 040 727 50580. </w:t>
      </w:r>
    </w:p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A264F"/>
    <w:rsid w:val="002B57FE"/>
    <w:rsid w:val="002B7F00"/>
    <w:rsid w:val="002C10E4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E4F7FF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vhs-sachsenwa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34AA-3E38-40F5-AE1B-8B725C0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10</cp:revision>
  <cp:lastPrinted>2020-08-17T08:00:00Z</cp:lastPrinted>
  <dcterms:created xsi:type="dcterms:W3CDTF">2023-11-01T08:42:00Z</dcterms:created>
  <dcterms:modified xsi:type="dcterms:W3CDTF">2024-01-25T14:26:00Z</dcterms:modified>
</cp:coreProperties>
</file>